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09" w:rsidRPr="00702F47" w:rsidRDefault="008E4C09" w:rsidP="00FA25FA">
      <w:pPr>
        <w:spacing w:after="0" w:line="259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702F47">
        <w:rPr>
          <w:rFonts w:ascii="Times New Roman" w:hAnsi="Times New Roman"/>
          <w:b/>
          <w:color w:val="0F243E"/>
          <w:sz w:val="24"/>
          <w:szCs w:val="24"/>
        </w:rPr>
        <w:t>ПРОГРАММА СЕМИНАРА</w:t>
      </w:r>
    </w:p>
    <w:p w:rsidR="008E4C09" w:rsidRPr="00702F47" w:rsidRDefault="008E4C09" w:rsidP="00FA25FA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4"/>
          <w:szCs w:val="24"/>
        </w:rPr>
      </w:pPr>
      <w:r w:rsidRPr="00702F47">
        <w:rPr>
          <w:rFonts w:ascii="Times New Roman" w:hAnsi="Times New Roman"/>
          <w:b/>
          <w:bCs/>
          <w:color w:val="0F243E"/>
          <w:sz w:val="24"/>
          <w:szCs w:val="24"/>
        </w:rPr>
        <w:t xml:space="preserve">«УЧАСТИЕ СУБЪЕКТОВ МСП В ЗАКУПКАХ ОТДЕЛЬНЫХ ВИДОВ ЮРИДИЧЕСКИХ ЛИЦ ПО ФЕДЕРАЛЬНОМУ ЗАКОНУ № 223-ФЗ» </w:t>
      </w:r>
    </w:p>
    <w:p w:rsidR="008E4C09" w:rsidRPr="00702F47" w:rsidRDefault="008E4C09" w:rsidP="00FA25FA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702F47">
        <w:rPr>
          <w:rFonts w:ascii="Times New Roman" w:hAnsi="Times New Roman"/>
          <w:b/>
          <w:bCs/>
          <w:color w:val="0F243E"/>
          <w:sz w:val="24"/>
          <w:szCs w:val="24"/>
        </w:rPr>
        <w:t>(НА ПРИМЕРЕ ПАО «НК «РОСНЕФТЬ»)</w:t>
      </w:r>
    </w:p>
    <w:p w:rsidR="008E4C09" w:rsidRPr="00702F47" w:rsidRDefault="008E4C09" w:rsidP="00BD5549">
      <w:p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8E4C09" w:rsidRPr="00C42561" w:rsidRDefault="008E4C09" w:rsidP="00BD5549">
      <w:pPr>
        <w:spacing w:after="0" w:line="240" w:lineRule="auto"/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C42561">
        <w:rPr>
          <w:rFonts w:ascii="Times New Roman" w:hAnsi="Times New Roman"/>
          <w:b/>
          <w:i/>
          <w:color w:val="0F243E"/>
          <w:sz w:val="24"/>
          <w:szCs w:val="24"/>
        </w:rPr>
        <w:t>Россия, г. Ставрополь</w:t>
      </w:r>
      <w:r w:rsidRPr="00C42561">
        <w:rPr>
          <w:rFonts w:ascii="Times New Roman" w:hAnsi="Times New Roman"/>
          <w:b/>
          <w:i/>
          <w:color w:val="0F243E"/>
          <w:sz w:val="24"/>
          <w:szCs w:val="24"/>
        </w:rPr>
        <w:tab/>
        <w:t xml:space="preserve">                         </w:t>
      </w:r>
      <w:r w:rsidRPr="00C42561">
        <w:rPr>
          <w:rFonts w:ascii="Times New Roman" w:hAnsi="Times New Roman"/>
          <w:b/>
          <w:i/>
          <w:color w:val="0F243E"/>
          <w:sz w:val="24"/>
          <w:szCs w:val="24"/>
        </w:rPr>
        <w:tab/>
        <w:t xml:space="preserve">                                         «17» ноября </w:t>
      </w:r>
      <w:smartTag w:uri="urn:schemas-microsoft-com:office:smarttags" w:element="metricconverter">
        <w:smartTagPr>
          <w:attr w:name="ProductID" w:val="2016 г"/>
        </w:smartTagPr>
        <w:r w:rsidRPr="00C42561">
          <w:rPr>
            <w:rFonts w:ascii="Times New Roman" w:hAnsi="Times New Roman"/>
            <w:b/>
            <w:i/>
            <w:color w:val="0F243E"/>
            <w:sz w:val="24"/>
            <w:szCs w:val="24"/>
          </w:rPr>
          <w:t>2016 г</w:t>
        </w:r>
      </w:smartTag>
      <w:r w:rsidRPr="00C42561">
        <w:rPr>
          <w:rFonts w:ascii="Times New Roman" w:hAnsi="Times New Roman"/>
          <w:b/>
          <w:i/>
          <w:color w:val="0F243E"/>
          <w:sz w:val="24"/>
          <w:szCs w:val="24"/>
        </w:rPr>
        <w:t>.</w:t>
      </w:r>
    </w:p>
    <w:p w:rsidR="008E4C09" w:rsidRPr="00C42561" w:rsidRDefault="008E4C09" w:rsidP="00BD5549">
      <w:pPr>
        <w:spacing w:after="0" w:line="240" w:lineRule="auto"/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C42561">
        <w:rPr>
          <w:rFonts w:ascii="Times New Roman" w:hAnsi="Times New Roman"/>
          <w:b/>
          <w:i/>
          <w:sz w:val="24"/>
          <w:szCs w:val="24"/>
        </w:rPr>
        <w:t>ул. Ленина, 293, литер А1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/>
      </w:tblPr>
      <w:tblGrid>
        <w:gridCol w:w="1513"/>
        <w:gridCol w:w="7973"/>
      </w:tblGrid>
      <w:tr w:rsidR="008E4C09" w:rsidRPr="0006206C" w:rsidTr="0006206C">
        <w:trPr>
          <w:trHeight w:val="900"/>
          <w:tblHeader/>
        </w:trPr>
        <w:tc>
          <w:tcPr>
            <w:tcW w:w="1513" w:type="dxa"/>
            <w:shd w:val="clear" w:color="auto" w:fill="CDFFFF"/>
            <w:vAlign w:val="center"/>
          </w:tcPr>
          <w:p w:rsidR="008E4C09" w:rsidRPr="0006206C" w:rsidRDefault="008E4C09" w:rsidP="000620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Время</w:t>
            </w:r>
          </w:p>
        </w:tc>
        <w:tc>
          <w:tcPr>
            <w:tcW w:w="7973" w:type="dxa"/>
            <w:shd w:val="clear" w:color="auto" w:fill="CDFFFF"/>
            <w:vAlign w:val="center"/>
          </w:tcPr>
          <w:p w:rsidR="008E4C09" w:rsidRPr="0006206C" w:rsidRDefault="008E4C09" w:rsidP="000620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Мероприятие</w:t>
            </w:r>
          </w:p>
        </w:tc>
      </w:tr>
      <w:tr w:rsidR="008E4C09" w:rsidRPr="0006206C" w:rsidTr="0006206C">
        <w:trPr>
          <w:trHeight w:val="397"/>
        </w:trPr>
        <w:tc>
          <w:tcPr>
            <w:tcW w:w="1513" w:type="dxa"/>
            <w:shd w:val="clear" w:color="auto" w:fill="CDFFFF"/>
            <w:vAlign w:val="center"/>
          </w:tcPr>
          <w:p w:rsidR="008E4C09" w:rsidRPr="0006206C" w:rsidRDefault="008E4C09" w:rsidP="0006206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9:30–10:00</w:t>
            </w:r>
          </w:p>
        </w:tc>
        <w:tc>
          <w:tcPr>
            <w:tcW w:w="7973" w:type="dxa"/>
            <w:vAlign w:val="center"/>
          </w:tcPr>
          <w:p w:rsidR="008E4C09" w:rsidRPr="0006206C" w:rsidRDefault="008E4C09" w:rsidP="000620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Регистрация участников семинара</w:t>
            </w:r>
          </w:p>
        </w:tc>
      </w:tr>
      <w:tr w:rsidR="008E4C09" w:rsidRPr="0006206C" w:rsidTr="0006206C">
        <w:trPr>
          <w:trHeight w:val="5378"/>
        </w:trPr>
        <w:tc>
          <w:tcPr>
            <w:tcW w:w="1513" w:type="dxa"/>
            <w:shd w:val="clear" w:color="auto" w:fill="CDFFFF"/>
            <w:vAlign w:val="center"/>
          </w:tcPr>
          <w:p w:rsidR="008E4C09" w:rsidRPr="0006206C" w:rsidRDefault="008E4C09" w:rsidP="0006206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10:00–10:20</w:t>
            </w:r>
          </w:p>
        </w:tc>
        <w:tc>
          <w:tcPr>
            <w:tcW w:w="7973" w:type="dxa"/>
            <w:vAlign w:val="center"/>
          </w:tcPr>
          <w:p w:rsidR="008E4C09" w:rsidRPr="0006206C" w:rsidRDefault="008E4C09" w:rsidP="0006206C">
            <w:pPr>
              <w:pStyle w:val="ListParagraph"/>
              <w:spacing w:after="0" w:line="240" w:lineRule="auto"/>
              <w:ind w:left="366"/>
              <w:jc w:val="both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Открытие семинара</w:t>
            </w:r>
          </w:p>
          <w:p w:rsidR="008E4C09" w:rsidRPr="0006206C" w:rsidRDefault="008E4C09" w:rsidP="0006206C">
            <w:pPr>
              <w:pStyle w:val="ListParagraph"/>
              <w:spacing w:after="0" w:line="240" w:lineRule="auto"/>
              <w:ind w:left="366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6" w:hanging="366"/>
              <w:rPr>
                <w:rFonts w:ascii="Times New Roman" w:hAnsi="Times New Roman"/>
                <w:i/>
                <w:sz w:val="24"/>
                <w:szCs w:val="24"/>
              </w:rPr>
            </w:pPr>
            <w:r w:rsidRPr="0006206C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  <w:r w:rsidRPr="000620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6206C"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  <w:r w:rsidRPr="00062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4C09" w:rsidRPr="0006206C" w:rsidRDefault="008E4C09" w:rsidP="0006206C">
            <w:pPr>
              <w:pStyle w:val="ListParagraph"/>
              <w:spacing w:after="0" w:line="240" w:lineRule="auto"/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/>
                <w:sz w:val="24"/>
                <w:szCs w:val="24"/>
              </w:rPr>
              <w:t>Правительства Ставропольского края</w:t>
            </w:r>
          </w:p>
          <w:p w:rsidR="008E4C09" w:rsidRPr="0006206C" w:rsidRDefault="008E4C09" w:rsidP="0006206C">
            <w:pPr>
              <w:pStyle w:val="ListParagraph"/>
              <w:spacing w:after="0" w:line="240" w:lineRule="auto"/>
              <w:ind w:left="366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06206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_____________________________________________________________</w:t>
            </w:r>
          </w:p>
          <w:p w:rsidR="008E4C09" w:rsidRPr="0006206C" w:rsidRDefault="008E4C09" w:rsidP="0006206C">
            <w:pPr>
              <w:pStyle w:val="ListParagraph"/>
              <w:spacing w:after="0" w:line="240" w:lineRule="auto"/>
              <w:ind w:left="36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0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6" w:hanging="366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Вступительное слово представителя </w:t>
            </w:r>
            <w:r w:rsidRPr="0006206C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АО «Корпорация «МСП»</w:t>
            </w:r>
          </w:p>
          <w:p w:rsidR="008E4C09" w:rsidRPr="0006206C" w:rsidRDefault="008E4C09" w:rsidP="0006206C">
            <w:pPr>
              <w:pStyle w:val="ListParagraph"/>
              <w:spacing w:after="0" w:line="240" w:lineRule="auto"/>
              <w:ind w:left="366"/>
              <w:jc w:val="both"/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  <w:t>Коротченкова Наталья Николаевна – заместитель Генерального директора</w:t>
            </w:r>
          </w:p>
          <w:p w:rsidR="008E4C09" w:rsidRPr="0006206C" w:rsidRDefault="008E4C09" w:rsidP="0006206C">
            <w:pPr>
              <w:pStyle w:val="ListParagraph"/>
              <w:spacing w:after="0" w:line="240" w:lineRule="auto"/>
              <w:ind w:left="366"/>
              <w:jc w:val="both"/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</w:pP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6" w:hanging="366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Вступительное слово представителя </w:t>
            </w:r>
            <w:r w:rsidRPr="0006206C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ПАО «НК «Роснефть»</w:t>
            </w:r>
          </w:p>
          <w:p w:rsidR="008E4C09" w:rsidRPr="0006206C" w:rsidRDefault="008E4C09" w:rsidP="0006206C">
            <w:pPr>
              <w:pStyle w:val="ListParagraph"/>
              <w:spacing w:after="0" w:line="240" w:lineRule="auto"/>
              <w:ind w:left="366"/>
              <w:jc w:val="both"/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  <w:t>Паршакова Ольга Николаевна – заместитель директора Департамента планирования, автоматизации и эффективности Службы снабжения</w:t>
            </w:r>
          </w:p>
          <w:p w:rsidR="008E4C09" w:rsidRPr="0006206C" w:rsidRDefault="008E4C09" w:rsidP="0006206C">
            <w:pPr>
              <w:pStyle w:val="ListParagraph"/>
              <w:spacing w:after="0" w:line="240" w:lineRule="auto"/>
              <w:ind w:left="366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6" w:hanging="366"/>
              <w:jc w:val="both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Вступительное слово представителя </w:t>
            </w:r>
            <w:r w:rsidRPr="0006206C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ЗАО «ТЭК-Торг»</w:t>
            </w:r>
          </w:p>
          <w:p w:rsidR="008E4C09" w:rsidRPr="0006206C" w:rsidRDefault="008E4C09" w:rsidP="0006206C">
            <w:pPr>
              <w:pStyle w:val="ListParagraph"/>
              <w:spacing w:after="0" w:line="240" w:lineRule="auto"/>
              <w:ind w:left="366"/>
              <w:jc w:val="both"/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  <w:t>Можаев Евгений Анатольевич – Коммерческий директор</w:t>
            </w:r>
          </w:p>
        </w:tc>
      </w:tr>
      <w:tr w:rsidR="008E4C09" w:rsidRPr="0006206C" w:rsidTr="0006206C">
        <w:trPr>
          <w:trHeight w:val="5959"/>
        </w:trPr>
        <w:tc>
          <w:tcPr>
            <w:tcW w:w="1513" w:type="dxa"/>
            <w:shd w:val="clear" w:color="auto" w:fill="CDFFFF"/>
            <w:vAlign w:val="center"/>
          </w:tcPr>
          <w:p w:rsidR="008E4C09" w:rsidRPr="0006206C" w:rsidRDefault="008E4C09" w:rsidP="0006206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10:20–11:20</w:t>
            </w:r>
          </w:p>
        </w:tc>
        <w:tc>
          <w:tcPr>
            <w:tcW w:w="7973" w:type="dxa"/>
            <w:vAlign w:val="center"/>
          </w:tcPr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  <w:t>Выступление 1 «Обеспечение доступа субъектов МСП к закупкам крупнейших заказчиков</w:t>
            </w:r>
            <w:r w:rsidRPr="0006206C">
              <w:rPr>
                <w:rFonts w:ascii="Times New Roman" w:hAnsi="Times New Roman"/>
                <w:b/>
                <w:bCs/>
                <w:i/>
                <w:color w:val="0F243E"/>
                <w:sz w:val="24"/>
                <w:szCs w:val="24"/>
              </w:rPr>
              <w:t>»</w:t>
            </w:r>
          </w:p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F243E"/>
                <w:sz w:val="24"/>
                <w:szCs w:val="24"/>
              </w:rPr>
            </w:pPr>
          </w:p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Представитель АО «Корпорация «МСП»: </w:t>
            </w:r>
          </w:p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Коротченкова Наталья Николаевна</w:t>
            </w:r>
          </w:p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Представитель АО «МСП Банк»:</w:t>
            </w:r>
          </w:p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Кузнецов Константин Игоревич</w:t>
            </w:r>
          </w:p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 xml:space="preserve">основные направления деятельности </w:t>
            </w: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АО «Корпорация «МСП»</w:t>
            </w: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меры по расширению доступа субъектов МСП к закупкам крупнейших заказчиков</w:t>
            </w: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особенности участия субъектов МСП в закупках отдельных видов юридических лиц</w:t>
            </w: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алгоритм участия субъектов МСП в закупках крупнейших заказчиков, осуществляющих деятельность в рамках Федерального закона № 223-ФЗ</w:t>
            </w: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 xml:space="preserve">меры финансовой поддержки </w:t>
            </w: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АО «Корпорация «МСП» и АО «МСП Банк» </w:t>
            </w:r>
            <w:r w:rsidRPr="0006206C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субъектов МСП</w:t>
            </w: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 xml:space="preserve">меры маркетинговой, информационной и консультационной поддержки </w:t>
            </w: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АО «Корпорация «МСП» </w:t>
            </w:r>
            <w:r w:rsidRPr="0006206C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субъектов МСП</w:t>
            </w:r>
          </w:p>
          <w:p w:rsidR="008E4C09" w:rsidRPr="0006206C" w:rsidRDefault="008E4C09" w:rsidP="0006206C">
            <w:pPr>
              <w:pStyle w:val="ListParagraph"/>
              <w:spacing w:after="0" w:line="240" w:lineRule="auto"/>
              <w:ind w:left="224"/>
              <w:rPr>
                <w:rFonts w:ascii="Times New Roman" w:hAnsi="Times New Roman"/>
                <w:bCs/>
                <w:color w:val="0F243E"/>
                <w:sz w:val="24"/>
                <w:szCs w:val="24"/>
              </w:rPr>
            </w:pPr>
          </w:p>
          <w:p w:rsidR="008E4C09" w:rsidRPr="0006206C" w:rsidRDefault="008E4C09" w:rsidP="0006206C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Вопросы участников</w:t>
            </w:r>
          </w:p>
        </w:tc>
      </w:tr>
      <w:tr w:rsidR="008E4C09" w:rsidRPr="0006206C" w:rsidTr="0006206C">
        <w:trPr>
          <w:trHeight w:val="397"/>
        </w:trPr>
        <w:tc>
          <w:tcPr>
            <w:tcW w:w="1513" w:type="dxa"/>
            <w:shd w:val="clear" w:color="auto" w:fill="CDFFFF"/>
            <w:vAlign w:val="center"/>
          </w:tcPr>
          <w:p w:rsidR="008E4C09" w:rsidRPr="0006206C" w:rsidRDefault="008E4C09" w:rsidP="0006206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11:20-11:30</w:t>
            </w:r>
          </w:p>
        </w:tc>
        <w:tc>
          <w:tcPr>
            <w:tcW w:w="7973" w:type="dxa"/>
            <w:vAlign w:val="center"/>
          </w:tcPr>
          <w:p w:rsidR="008E4C09" w:rsidRPr="0006206C" w:rsidRDefault="008E4C09" w:rsidP="0006206C">
            <w:pPr>
              <w:pStyle w:val="ListParagraph"/>
              <w:spacing w:after="0" w:line="240" w:lineRule="auto"/>
              <w:ind w:hanging="691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Перерыв</w:t>
            </w:r>
          </w:p>
        </w:tc>
      </w:tr>
      <w:tr w:rsidR="008E4C09" w:rsidRPr="0006206C" w:rsidTr="0006206C">
        <w:trPr>
          <w:trHeight w:val="4234"/>
        </w:trPr>
        <w:tc>
          <w:tcPr>
            <w:tcW w:w="1513" w:type="dxa"/>
            <w:shd w:val="clear" w:color="auto" w:fill="CDFFFF"/>
            <w:vAlign w:val="center"/>
          </w:tcPr>
          <w:p w:rsidR="008E4C09" w:rsidRPr="0006206C" w:rsidRDefault="008E4C09" w:rsidP="0006206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11:30–12:30</w:t>
            </w:r>
          </w:p>
        </w:tc>
        <w:tc>
          <w:tcPr>
            <w:tcW w:w="7973" w:type="dxa"/>
            <w:vAlign w:val="center"/>
          </w:tcPr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  <w:t xml:space="preserve">Выступление 2 «Организация закупочной деятельности </w:t>
            </w:r>
            <w:r w:rsidRPr="0006206C"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  <w:br/>
              <w:t xml:space="preserve">ПАО «НК «Роснефть» </w:t>
            </w:r>
          </w:p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F243E"/>
                <w:sz w:val="24"/>
                <w:szCs w:val="24"/>
              </w:rPr>
            </w:pPr>
          </w:p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Представитель ПАО «НК «Роснефть»:</w:t>
            </w:r>
          </w:p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Паршакова Ольга Николаевна</w:t>
            </w:r>
          </w:p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F243E"/>
                <w:sz w:val="24"/>
                <w:szCs w:val="24"/>
              </w:rPr>
            </w:pP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основные направления и показатели деятельности службы снабжения ПАО «НК «Роснефть»</w:t>
            </w: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законодательное регулирование закупочной деятельности</w:t>
            </w: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ключевые принципы организации закупочной деятельности </w:t>
            </w: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br/>
              <w:t>ПАО «НК «Роснефть»</w:t>
            </w: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сотрудничество ПАО «НК «Роснефть» с субъектами МСП</w:t>
            </w:r>
          </w:p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F243E"/>
                <w:sz w:val="24"/>
                <w:szCs w:val="24"/>
              </w:rPr>
            </w:pPr>
          </w:p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Вопросы участников</w:t>
            </w:r>
          </w:p>
        </w:tc>
      </w:tr>
      <w:tr w:rsidR="008E4C09" w:rsidRPr="0006206C" w:rsidTr="0006206C">
        <w:trPr>
          <w:trHeight w:val="397"/>
        </w:trPr>
        <w:tc>
          <w:tcPr>
            <w:tcW w:w="1513" w:type="dxa"/>
            <w:shd w:val="clear" w:color="auto" w:fill="CDFFFF"/>
            <w:vAlign w:val="center"/>
          </w:tcPr>
          <w:p w:rsidR="008E4C09" w:rsidRPr="0006206C" w:rsidRDefault="008E4C09" w:rsidP="0006206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12:30–12:40</w:t>
            </w:r>
          </w:p>
        </w:tc>
        <w:tc>
          <w:tcPr>
            <w:tcW w:w="7973" w:type="dxa"/>
            <w:vAlign w:val="center"/>
          </w:tcPr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Перерыв</w:t>
            </w:r>
          </w:p>
        </w:tc>
      </w:tr>
      <w:tr w:rsidR="008E4C09" w:rsidRPr="0006206C" w:rsidTr="0006206C">
        <w:trPr>
          <w:trHeight w:val="3832"/>
        </w:trPr>
        <w:tc>
          <w:tcPr>
            <w:tcW w:w="1513" w:type="dxa"/>
            <w:shd w:val="clear" w:color="auto" w:fill="CDFFFF"/>
            <w:vAlign w:val="center"/>
          </w:tcPr>
          <w:p w:rsidR="008E4C09" w:rsidRPr="0006206C" w:rsidRDefault="008E4C09" w:rsidP="0006206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12:40–13:40</w:t>
            </w:r>
          </w:p>
        </w:tc>
        <w:tc>
          <w:tcPr>
            <w:tcW w:w="7973" w:type="dxa"/>
            <w:vAlign w:val="center"/>
          </w:tcPr>
          <w:p w:rsidR="008E4C09" w:rsidRPr="0006206C" w:rsidRDefault="008E4C09" w:rsidP="0006206C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  <w:t>Выступление 3 «Участие в закупочных процедурах ПАО НК «Роснефть» на ЭТП ТЭК-Торг»</w:t>
            </w:r>
          </w:p>
          <w:p w:rsidR="008E4C09" w:rsidRPr="0006206C" w:rsidRDefault="008E4C09" w:rsidP="0006206C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</w:pPr>
          </w:p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Представитель ЗАО «ТЭК-Торг»:</w:t>
            </w:r>
          </w:p>
          <w:p w:rsidR="008E4C09" w:rsidRPr="0006206C" w:rsidRDefault="008E4C09" w:rsidP="0006206C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Можаев Евгений Анатольевич</w:t>
            </w:r>
          </w:p>
          <w:p w:rsidR="008E4C09" w:rsidRPr="0006206C" w:rsidRDefault="008E4C09" w:rsidP="0006206C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</w:pP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о компании ЗАО «ТЭК-Торг»</w:t>
            </w: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регистрация на ЭТП ЗАО «ТЭК-Торг»</w:t>
            </w: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активация тарифа. Тарифные планы</w:t>
            </w:r>
          </w:p>
          <w:p w:rsidR="008E4C09" w:rsidRPr="0006206C" w:rsidRDefault="008E4C09" w:rsidP="000620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поиск и участие в закупках на ЭТП ЗАО «ТЭК-Торг»</w:t>
            </w:r>
          </w:p>
          <w:p w:rsidR="008E4C09" w:rsidRPr="0006206C" w:rsidRDefault="008E4C09" w:rsidP="0006206C">
            <w:pPr>
              <w:pStyle w:val="ListParagraph"/>
              <w:spacing w:after="0" w:line="240" w:lineRule="auto"/>
              <w:ind w:hanging="354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  <w:p w:rsidR="008E4C09" w:rsidRPr="0006206C" w:rsidRDefault="008E4C09" w:rsidP="0006206C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Вопросы участников</w:t>
            </w:r>
          </w:p>
        </w:tc>
      </w:tr>
      <w:tr w:rsidR="008E4C09" w:rsidRPr="0006206C" w:rsidTr="0006206C">
        <w:trPr>
          <w:trHeight w:val="982"/>
        </w:trPr>
        <w:tc>
          <w:tcPr>
            <w:tcW w:w="1513" w:type="dxa"/>
            <w:shd w:val="clear" w:color="auto" w:fill="CDFFFF"/>
            <w:vAlign w:val="center"/>
          </w:tcPr>
          <w:p w:rsidR="008E4C09" w:rsidRPr="0006206C" w:rsidRDefault="008E4C09" w:rsidP="0006206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color w:val="0F243E"/>
                <w:sz w:val="24"/>
                <w:szCs w:val="24"/>
              </w:rPr>
              <w:t>13:40-14:10</w:t>
            </w:r>
          </w:p>
        </w:tc>
        <w:tc>
          <w:tcPr>
            <w:tcW w:w="7973" w:type="dxa"/>
            <w:vAlign w:val="center"/>
          </w:tcPr>
          <w:p w:rsidR="008E4C09" w:rsidRPr="0006206C" w:rsidRDefault="008E4C09" w:rsidP="0006206C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</w:pPr>
            <w:r w:rsidRPr="0006206C"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  <w:t>Общая сессия вопросов-ответов</w:t>
            </w:r>
          </w:p>
        </w:tc>
      </w:tr>
    </w:tbl>
    <w:p w:rsidR="008E4C09" w:rsidRPr="00702F47" w:rsidRDefault="008E4C09" w:rsidP="00CD1E18">
      <w:pPr>
        <w:rPr>
          <w:rFonts w:ascii="Times New Roman" w:hAnsi="Times New Roman"/>
          <w:i/>
          <w:color w:val="0F243E"/>
          <w:sz w:val="24"/>
          <w:szCs w:val="24"/>
        </w:rPr>
      </w:pPr>
    </w:p>
    <w:sectPr w:rsidR="008E4C09" w:rsidRPr="00702F47" w:rsidSect="00F91AA0">
      <w:headerReference w:type="default" r:id="rId7"/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09" w:rsidRDefault="008E4C09" w:rsidP="00993818">
      <w:pPr>
        <w:spacing w:after="0" w:line="240" w:lineRule="auto"/>
      </w:pPr>
      <w:r>
        <w:separator/>
      </w:r>
    </w:p>
  </w:endnote>
  <w:endnote w:type="continuationSeparator" w:id="0">
    <w:p w:rsidR="008E4C09" w:rsidRDefault="008E4C09" w:rsidP="0099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09" w:rsidRDefault="008E4C09" w:rsidP="00993818">
      <w:pPr>
        <w:spacing w:after="0" w:line="240" w:lineRule="auto"/>
      </w:pPr>
      <w:r>
        <w:separator/>
      </w:r>
    </w:p>
  </w:footnote>
  <w:footnote w:type="continuationSeparator" w:id="0">
    <w:p w:rsidR="008E4C09" w:rsidRDefault="008E4C09" w:rsidP="0099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09" w:rsidRPr="00993818" w:rsidRDefault="008E4C09">
    <w:pPr>
      <w:pStyle w:val="Header"/>
      <w:rPr>
        <w:rFonts w:ascii="Arial" w:hAnsi="Arial" w:cs="Arial"/>
        <w:b/>
      </w:rPr>
    </w:pPr>
    <w:r>
      <w:tab/>
    </w:r>
    <w:r>
      <w:tab/>
    </w:r>
    <w:r w:rsidRPr="00993818">
      <w:rPr>
        <w:b/>
        <w:color w:val="0070C0"/>
      </w:rPr>
      <w:t xml:space="preserve"> </w:t>
    </w:r>
  </w:p>
  <w:p w:rsidR="008E4C09" w:rsidRPr="00993818" w:rsidRDefault="008E4C0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E15"/>
    <w:multiLevelType w:val="hybridMultilevel"/>
    <w:tmpl w:val="96F2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0CA2"/>
    <w:multiLevelType w:val="hybridMultilevel"/>
    <w:tmpl w:val="C8E6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3630"/>
    <w:multiLevelType w:val="hybridMultilevel"/>
    <w:tmpl w:val="13D8CB6E"/>
    <w:lvl w:ilvl="0" w:tplc="8D50A6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3B1528"/>
    <w:multiLevelType w:val="hybridMultilevel"/>
    <w:tmpl w:val="96B6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24FA5"/>
    <w:multiLevelType w:val="hybridMultilevel"/>
    <w:tmpl w:val="660C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14C53"/>
    <w:multiLevelType w:val="hybridMultilevel"/>
    <w:tmpl w:val="A28A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65D3B"/>
    <w:multiLevelType w:val="hybridMultilevel"/>
    <w:tmpl w:val="3BB624C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11219"/>
    <w:multiLevelType w:val="hybridMultilevel"/>
    <w:tmpl w:val="DD440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806"/>
    <w:multiLevelType w:val="hybridMultilevel"/>
    <w:tmpl w:val="B22E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31CA8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AB46C49"/>
    <w:multiLevelType w:val="multilevel"/>
    <w:tmpl w:val="EE168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F964999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18C00C4"/>
    <w:multiLevelType w:val="multilevel"/>
    <w:tmpl w:val="107EF7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9C03611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B3A6879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424F1829"/>
    <w:multiLevelType w:val="hybridMultilevel"/>
    <w:tmpl w:val="01E86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07596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47FB19B1"/>
    <w:multiLevelType w:val="multilevel"/>
    <w:tmpl w:val="D7FA4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E500D25"/>
    <w:multiLevelType w:val="multilevel"/>
    <w:tmpl w:val="0C44EE5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575E0825"/>
    <w:multiLevelType w:val="hybridMultilevel"/>
    <w:tmpl w:val="31D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011DD"/>
    <w:multiLevelType w:val="hybridMultilevel"/>
    <w:tmpl w:val="FB96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D0985"/>
    <w:multiLevelType w:val="hybridMultilevel"/>
    <w:tmpl w:val="EC68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D4E3A"/>
    <w:multiLevelType w:val="hybridMultilevel"/>
    <w:tmpl w:val="ABBC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32644"/>
    <w:multiLevelType w:val="hybridMultilevel"/>
    <w:tmpl w:val="7422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64AEB"/>
    <w:multiLevelType w:val="multilevel"/>
    <w:tmpl w:val="A1A020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D5E2A"/>
    <w:multiLevelType w:val="hybridMultilevel"/>
    <w:tmpl w:val="DEFA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B27AF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7D12783F"/>
    <w:multiLevelType w:val="hybridMultilevel"/>
    <w:tmpl w:val="B8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16"/>
  </w:num>
  <w:num w:numId="5">
    <w:abstractNumId w:val="28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26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  <w:num w:numId="18">
    <w:abstractNumId w:val="24"/>
  </w:num>
  <w:num w:numId="19">
    <w:abstractNumId w:val="8"/>
  </w:num>
  <w:num w:numId="20">
    <w:abstractNumId w:val="1"/>
  </w:num>
  <w:num w:numId="21">
    <w:abstractNumId w:val="21"/>
  </w:num>
  <w:num w:numId="22">
    <w:abstractNumId w:val="3"/>
  </w:num>
  <w:num w:numId="23">
    <w:abstractNumId w:val="19"/>
  </w:num>
  <w:num w:numId="24">
    <w:abstractNumId w:val="20"/>
  </w:num>
  <w:num w:numId="25">
    <w:abstractNumId w:val="0"/>
  </w:num>
  <w:num w:numId="26">
    <w:abstractNumId w:val="22"/>
  </w:num>
  <w:num w:numId="27">
    <w:abstractNumId w:val="15"/>
  </w:num>
  <w:num w:numId="28">
    <w:abstractNumId w:val="2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325"/>
    <w:rsid w:val="00022BDF"/>
    <w:rsid w:val="00022C73"/>
    <w:rsid w:val="00041E8E"/>
    <w:rsid w:val="0006206C"/>
    <w:rsid w:val="00070280"/>
    <w:rsid w:val="000954F3"/>
    <w:rsid w:val="000A1AE9"/>
    <w:rsid w:val="000C1826"/>
    <w:rsid w:val="000C2459"/>
    <w:rsid w:val="000D2BF2"/>
    <w:rsid w:val="000D7E74"/>
    <w:rsid w:val="0012703A"/>
    <w:rsid w:val="00136AE8"/>
    <w:rsid w:val="00150052"/>
    <w:rsid w:val="0016134E"/>
    <w:rsid w:val="001653DA"/>
    <w:rsid w:val="00177353"/>
    <w:rsid w:val="00184093"/>
    <w:rsid w:val="00196CFC"/>
    <w:rsid w:val="001B3385"/>
    <w:rsid w:val="001C7DD4"/>
    <w:rsid w:val="001E7B7F"/>
    <w:rsid w:val="001F43CA"/>
    <w:rsid w:val="0020077B"/>
    <w:rsid w:val="00210001"/>
    <w:rsid w:val="00245E7A"/>
    <w:rsid w:val="0025793C"/>
    <w:rsid w:val="00257B8D"/>
    <w:rsid w:val="0026140D"/>
    <w:rsid w:val="002D13C2"/>
    <w:rsid w:val="002D60D2"/>
    <w:rsid w:val="002F1710"/>
    <w:rsid w:val="002F6E2C"/>
    <w:rsid w:val="003004E6"/>
    <w:rsid w:val="0031493A"/>
    <w:rsid w:val="003221CF"/>
    <w:rsid w:val="003402EC"/>
    <w:rsid w:val="00341325"/>
    <w:rsid w:val="00360056"/>
    <w:rsid w:val="003771B3"/>
    <w:rsid w:val="00381DAE"/>
    <w:rsid w:val="00382465"/>
    <w:rsid w:val="003A11B8"/>
    <w:rsid w:val="003C583A"/>
    <w:rsid w:val="00445E86"/>
    <w:rsid w:val="004524A9"/>
    <w:rsid w:val="004B2FF5"/>
    <w:rsid w:val="004F29F2"/>
    <w:rsid w:val="004F3A95"/>
    <w:rsid w:val="004F6F5E"/>
    <w:rsid w:val="00506A41"/>
    <w:rsid w:val="00506E9C"/>
    <w:rsid w:val="00507F92"/>
    <w:rsid w:val="0051742A"/>
    <w:rsid w:val="005217AA"/>
    <w:rsid w:val="00564A80"/>
    <w:rsid w:val="005803BF"/>
    <w:rsid w:val="00585E9E"/>
    <w:rsid w:val="00596E08"/>
    <w:rsid w:val="0060655C"/>
    <w:rsid w:val="00607DBE"/>
    <w:rsid w:val="00611871"/>
    <w:rsid w:val="00625B3F"/>
    <w:rsid w:val="00650AEF"/>
    <w:rsid w:val="006576F3"/>
    <w:rsid w:val="00665C24"/>
    <w:rsid w:val="00667065"/>
    <w:rsid w:val="00672AC7"/>
    <w:rsid w:val="0067354F"/>
    <w:rsid w:val="006B575B"/>
    <w:rsid w:val="006C3936"/>
    <w:rsid w:val="006E67E8"/>
    <w:rsid w:val="006F6AC0"/>
    <w:rsid w:val="00701798"/>
    <w:rsid w:val="00702F47"/>
    <w:rsid w:val="00706F17"/>
    <w:rsid w:val="007A0EFB"/>
    <w:rsid w:val="007A3A58"/>
    <w:rsid w:val="007D1165"/>
    <w:rsid w:val="007E0DAA"/>
    <w:rsid w:val="007E5C0F"/>
    <w:rsid w:val="00805BDE"/>
    <w:rsid w:val="008171E1"/>
    <w:rsid w:val="008251D6"/>
    <w:rsid w:val="00830F85"/>
    <w:rsid w:val="00863410"/>
    <w:rsid w:val="00872BC1"/>
    <w:rsid w:val="008758B9"/>
    <w:rsid w:val="008816ED"/>
    <w:rsid w:val="00884D47"/>
    <w:rsid w:val="008A1A80"/>
    <w:rsid w:val="008A5533"/>
    <w:rsid w:val="008B7B14"/>
    <w:rsid w:val="008C444E"/>
    <w:rsid w:val="008D51F9"/>
    <w:rsid w:val="008E36D9"/>
    <w:rsid w:val="008E4C09"/>
    <w:rsid w:val="009107B4"/>
    <w:rsid w:val="009144F4"/>
    <w:rsid w:val="00920DED"/>
    <w:rsid w:val="00951AED"/>
    <w:rsid w:val="00961D42"/>
    <w:rsid w:val="00970DD7"/>
    <w:rsid w:val="00991A77"/>
    <w:rsid w:val="00993818"/>
    <w:rsid w:val="009B21A5"/>
    <w:rsid w:val="009E4F2F"/>
    <w:rsid w:val="00A006AA"/>
    <w:rsid w:val="00A339E0"/>
    <w:rsid w:val="00A768F2"/>
    <w:rsid w:val="00AA02C7"/>
    <w:rsid w:val="00AF3119"/>
    <w:rsid w:val="00AF7609"/>
    <w:rsid w:val="00B277E1"/>
    <w:rsid w:val="00B37165"/>
    <w:rsid w:val="00B50FB0"/>
    <w:rsid w:val="00B77C64"/>
    <w:rsid w:val="00B870A5"/>
    <w:rsid w:val="00B93FEA"/>
    <w:rsid w:val="00BA1023"/>
    <w:rsid w:val="00BB11A5"/>
    <w:rsid w:val="00BD5549"/>
    <w:rsid w:val="00BE3121"/>
    <w:rsid w:val="00C03876"/>
    <w:rsid w:val="00C0508B"/>
    <w:rsid w:val="00C41894"/>
    <w:rsid w:val="00C42561"/>
    <w:rsid w:val="00C53ABB"/>
    <w:rsid w:val="00C84F3F"/>
    <w:rsid w:val="00CB79CB"/>
    <w:rsid w:val="00CD1E18"/>
    <w:rsid w:val="00CF122A"/>
    <w:rsid w:val="00CF71F5"/>
    <w:rsid w:val="00D423DD"/>
    <w:rsid w:val="00D43120"/>
    <w:rsid w:val="00D557FD"/>
    <w:rsid w:val="00D56DAC"/>
    <w:rsid w:val="00D62A11"/>
    <w:rsid w:val="00D7693B"/>
    <w:rsid w:val="00DA0D92"/>
    <w:rsid w:val="00DC3AD3"/>
    <w:rsid w:val="00DC7EBD"/>
    <w:rsid w:val="00DD5B41"/>
    <w:rsid w:val="00DF5E28"/>
    <w:rsid w:val="00E30BE6"/>
    <w:rsid w:val="00E762DB"/>
    <w:rsid w:val="00E764C4"/>
    <w:rsid w:val="00E76955"/>
    <w:rsid w:val="00E9109D"/>
    <w:rsid w:val="00ED38FF"/>
    <w:rsid w:val="00F0425D"/>
    <w:rsid w:val="00F425E8"/>
    <w:rsid w:val="00F91AA0"/>
    <w:rsid w:val="00F954FB"/>
    <w:rsid w:val="00FA25FA"/>
    <w:rsid w:val="00FD574F"/>
    <w:rsid w:val="00FD7D00"/>
    <w:rsid w:val="00F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C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500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38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38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8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771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402E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402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02EC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02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02E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86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374</Words>
  <Characters>2137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Roseltorg55</dc:creator>
  <cp:keywords/>
  <dc:description/>
  <cp:lastModifiedBy>admin2</cp:lastModifiedBy>
  <cp:revision>8</cp:revision>
  <cp:lastPrinted>2016-11-09T13:13:00Z</cp:lastPrinted>
  <dcterms:created xsi:type="dcterms:W3CDTF">2016-10-25T09:49:00Z</dcterms:created>
  <dcterms:modified xsi:type="dcterms:W3CDTF">2016-11-09T13:14:00Z</dcterms:modified>
</cp:coreProperties>
</file>